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07"/>
        <w:gridCol w:w="1697"/>
        <w:gridCol w:w="1697"/>
        <w:gridCol w:w="1893"/>
        <w:gridCol w:w="1712"/>
        <w:gridCol w:w="1737"/>
        <w:gridCol w:w="3836"/>
      </w:tblGrid>
      <w:tr w:rsidR="006C01B6" w:rsidRPr="006C01B6" w:rsidTr="00A636B8">
        <w:trPr>
          <w:trHeight w:val="645"/>
        </w:trPr>
        <w:tc>
          <w:tcPr>
            <w:tcW w:w="15310" w:type="dxa"/>
            <w:gridSpan w:val="8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показателей планировки, застройки и организации отраслевых разделов, составляющих качество жилой среды в рассматриваемых проектах</w:t>
            </w:r>
          </w:p>
        </w:tc>
      </w:tr>
      <w:tr w:rsidR="006C01B6" w:rsidRPr="006C01B6" w:rsidTr="00A636B8">
        <w:trPr>
          <w:trHeight w:val="645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планировочной организации жилой среды в проектах (Предмет оценки)</w:t>
            </w:r>
          </w:p>
        </w:tc>
        <w:tc>
          <w:tcPr>
            <w:tcW w:w="8736" w:type="dxa"/>
            <w:gridSpan w:val="5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организации жилой среды в проектах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(Показатели)</w:t>
            </w:r>
          </w:p>
        </w:tc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6B8" w:rsidRPr="006C01B6" w:rsidTr="00A636B8">
        <w:trPr>
          <w:trHeight w:val="1020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утв. ППТ Метрогородок от 20.02.2020 № 134-ПП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1 (Cityzenstudio)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2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(ООО АБТБ)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 3 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(АИ Архитектс)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4 (Saga)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Норматив градостроительного проектирования 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случае наличия норматива по данной характеристике)</w:t>
            </w:r>
          </w:p>
        </w:tc>
      </w:tr>
      <w:tr w:rsidR="00A636B8" w:rsidRPr="006C01B6" w:rsidTr="00A636B8">
        <w:trPr>
          <w:trHeight w:val="4230"/>
        </w:trPr>
        <w:tc>
          <w:tcPr>
            <w:tcW w:w="531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Пожарные проезды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наличие противопожарных проездов/объездов, включая со стороны «приватной» территории двора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нормативам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объезды соответствуют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Объезды со стороны двора не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изображены 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объезды соответствуют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Объезды со стороны двора не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изображены  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требованиям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пожарной безопасности 90% новой жилой застройки.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пожарной безопасности могут выполняться только для зданий, расположенных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периметру квартала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новой застройки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требованиям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пожарной безопасности. Транспортная инфраструктура города не учтена Кварталы размещения участков ВГК не выделены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 4.13130.2013. "Свод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8.1. Подъезд пожарных автомобилей к жилым и общественным зданиям, сооружениям должен быть обеспечен по всей длине: а) с двух продольных сторон - к зданиям и сооружениям класса функциональной пожарной опасности Ф1.3 высотой 28 и более метров.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8.6. Ширина проездов для пожарной техники должна составлять не менее: - 3,5 метров - при высоте зданий до 13,0 метров включительно; - 4,2 метра - при высоте здания от 13,0 метров до 46,0 метров; - 6,0 метров - при высоте здания более 46 метров.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8.8. Расстояние от внутреннего края подъезда до наружных стен жилых и общественных зданий должно составлять: - для зданий высотой до 28 метров - 5 - 8 метров; - для зданий высотой более 28 метров - 8 - 10 метров.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8.10. В замкнутых и полузамкнутых дворах необходимо предусматривать проезды для пожарных автомобилей.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закон от 22.08.2008 N 123-ФЗ (в ред. Федерального закона от 10.07.2012 N 117-ФЗ)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  <w:t>Статья 32. Классификация зданий, сооружений и пожарных отсеков по функциональной пожарной опасности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на: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Ф1 - здания, предназначенные для постоянного проживания и временного пребывания людей, в том числе: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Ф1.3 - многоквартирные жилые дома.</w:t>
            </w:r>
          </w:p>
        </w:tc>
      </w:tr>
      <w:tr w:rsidR="00A636B8" w:rsidRPr="006C01B6" w:rsidTr="00A636B8">
        <w:trPr>
          <w:trHeight w:val="315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Инсоляция квартир и территории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726">
              <w:rPr>
                <w:rFonts w:ascii="Times New Roman" w:eastAsia="Times New Roman" w:hAnsi="Times New Roman" w:cs="Times New Roman"/>
                <w:i/>
                <w:lang w:eastAsia="ru-RU"/>
              </w:rPr>
              <w:t>2.1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инимальная продолжительность инсоляции квартир в многоквартирных жилых домах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A0B82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 на 50 %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A0B82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 на 60 %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A0B82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 на 95 %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E82C81" w:rsidP="00E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соответствует нормативам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6A0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СанПиН 2.2.1/2.1.1.1076-01" (вместе с "СанПиН 2.2.1/2.1.1.1076-01. 2.2.1/2.1.1.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территорий. Санитарные правила и нормы")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>Нормативная продолжительность непрерывной инсоляции устанавливается на определенные календарные периоды с учетом географической широты местности: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для центральной зоны (58 град.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. - 48 град.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.) - не менее 2 часов в день с 22 апреля по 22 августа;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>3. Требования к инсоляции жилых зданий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3.1. Продолжительность инсоляции в жилых зданиях должна быть обеспечена не менее чем в одной комнате 1 - 3-комнатных квартир и не менее чем в двух комнатах 4-х и более комнатных квартир.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3.3. Допускается прерывистость продолжительности инсоляции, при которой один из периодов должен быть не менее 1,0 часа. При этом суммарная продолжительность нормируемой инсоляции должна увеличиваться на 0,5 часа 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3.4. Допускается снижение продолжительности инсоляции на 0,5 часа … в двухкомнатных и трехкомнатных квартирах, где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инсолируется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двух комнат, и в многокомнатных квартирах (четыре и более комнаты), где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инсолируется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трех комнат.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условиях непроработанной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квартирографии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следует рассчитывать инсоляцию по длине фронта здания</w:t>
            </w:r>
          </w:p>
        </w:tc>
      </w:tr>
      <w:tr w:rsidR="00A636B8" w:rsidRPr="006C01B6" w:rsidTr="00A636B8">
        <w:trPr>
          <w:trHeight w:val="1785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2.2 площадь детских игровых и спортивных площадок, инсоляция которых - не менее 2,5 часов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A0B82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 42. 13330.2016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  <w:t>п.14.21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Примечания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На территориях детских игровых и спортивных площадок жилых домов, групповых площадок дошкольных образовательных организаций, спортивной зоны и зоны отдыха общеобразовательных организаций и школ-интернатов… совокупная продолжительность инсоляции должна составлять не менее 2,5 ч, в том числе не менее 1 ч для одного из периодов в случае прерывистой инсоляции, на 50% площади указанных площадок независимо от географической широты</w:t>
            </w:r>
          </w:p>
        </w:tc>
      </w:tr>
      <w:tr w:rsidR="00A636B8" w:rsidRPr="006C01B6" w:rsidTr="00873B9A">
        <w:trPr>
          <w:trHeight w:val="3393"/>
        </w:trPr>
        <w:tc>
          <w:tcPr>
            <w:tcW w:w="531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Плотность застройки </w:t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6C0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 м2/га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1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коэффициент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плотности застройки - отношение площадей всех этажей зданий и сооружений к площади участка (квартала)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 19,8 тыс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м2/га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коэфф. 1,98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плотность 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коэфф.1,46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  <w:r w:rsidR="00235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нормативам</w:t>
            </w:r>
            <w:r w:rsidR="00235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</w:t>
            </w:r>
            <w:r w:rsidR="00235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14,8 тыс.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</w:t>
            </w:r>
            <w:r w:rsidR="00A6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1,48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14,9 тыс.м2/га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</w:t>
            </w:r>
            <w:r w:rsidR="00A6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1,49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1,56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квартал 1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 22,5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коэфф.2,</w:t>
            </w:r>
            <w:r w:rsidR="00B6460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2; квартал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плотность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2,0 тыс.м2/га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коэфф. 0,2;</w:t>
            </w:r>
          </w:p>
          <w:p w:rsidR="006C01B6" w:rsidRPr="006C01B6" w:rsidRDefault="006C01B6" w:rsidP="00FF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 42.133302016. Приложение  Б, Таблица Б.1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Максимально допустимые показатели  коэффициента плотности застройки многоквартирными многоэтажными жилыми домами участков жилых территориальных зон при реконструкции - 1,6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Примечание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1. .. коэффициент плотности застройки приведен для территории квартала (брутто) с учетом необходимых по расчету учреждений и предприятий обслуживания, гаражей, стоянок автомобилей, зеленых насаждений, площадок и других объектов благоустройства.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73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Примечание: 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 с учетом раздела 15.</w:t>
            </w:r>
            <w:r w:rsidRPr="00873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СП 476.1325800.2020. "Свод правил. Территории городских и сельских поселений. Правила планировки, застройки и благоустройства жилых микрорайонов"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7.9 Максимальная расчетная плотность застройки …не должна превышать 12 тыс. м2/га в расчете на всю территорию в границах жилого микрорайона. В расчет плотности включается суммарная поэтажная площадь всех объектов, расположенных в границах жилого микрорайона.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Расчетная плотность застройки жилого микрорайона до 16 тыс. м2/га допускается на территориях, в отношении которых принято решение о развитии застроенных территорий [1], а также при условии размещения жилой застройки в радиусе пешеходной доступности не более 1500 м от станций скоростного внеуличного транспорта</w:t>
            </w:r>
          </w:p>
        </w:tc>
      </w:tr>
      <w:tr w:rsidR="00A636B8" w:rsidRPr="006C01B6" w:rsidTr="00A636B8">
        <w:trPr>
          <w:trHeight w:val="420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Обеспеченность и доступность объектами образования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4. 1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минимально допустимый уровень обеспеченности объектами образования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ДОО– 34 места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 – 64 места /1000 жит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 – 63 места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 – 151 мест /1000 жит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 – 53 места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 – 129 мест /1000 жит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ДОО – 44 места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 – 106 мест /1000 жит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СП 42.13330.2016 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– по демографии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br/>
              <w:t>Таблица 4.1 НГП Москвы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НГП Москвы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Объектами дошкольного образования (ДО)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1 -  46 мест /1000 жит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2 -  </w:t>
            </w:r>
            <w:r w:rsidR="00235726" w:rsidRPr="006C01B6">
              <w:rPr>
                <w:rFonts w:ascii="Times New Roman" w:eastAsia="Times New Roman" w:hAnsi="Times New Roman" w:cs="Times New Roman"/>
                <w:lang w:eastAsia="ru-RU"/>
              </w:rPr>
              <w:t>55 мест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/1000 жит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3 -  </w:t>
            </w:r>
            <w:r w:rsidR="00235726" w:rsidRPr="006C01B6">
              <w:rPr>
                <w:rFonts w:ascii="Times New Roman" w:eastAsia="Times New Roman" w:hAnsi="Times New Roman" w:cs="Times New Roman"/>
                <w:lang w:eastAsia="ru-RU"/>
              </w:rPr>
              <w:t>63 мест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/1000 жит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НГП Москвы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общего типа (ОО)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1 - 105 мест /1000 жит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2 -  112   мест /1000 жит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территория районов зоны 3 -  </w:t>
            </w:r>
            <w:r w:rsidR="00235726" w:rsidRPr="006C01B6">
              <w:rPr>
                <w:rFonts w:ascii="Times New Roman" w:eastAsia="Times New Roman" w:hAnsi="Times New Roman" w:cs="Times New Roman"/>
                <w:lang w:eastAsia="ru-RU"/>
              </w:rPr>
              <w:t>124 мест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/1000 жит</w:t>
            </w:r>
          </w:p>
        </w:tc>
      </w:tr>
      <w:tr w:rsidR="00A636B8" w:rsidRPr="006C01B6" w:rsidTr="00A636B8">
        <w:trPr>
          <w:trHeight w:val="3870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4.2 максимально допустимый уровень территориальной доступности объектов образования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A636B8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 300- 900 м (превышает в 3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раза)</w:t>
            </w:r>
          </w:p>
          <w:p w:rsidR="006C01B6" w:rsidRPr="006C01B6" w:rsidRDefault="00A636B8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500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650 м (превышает в 1,3 раза)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23572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 300- 800 м (превышает в 2,7 </w:t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раза) </w:t>
            </w:r>
          </w:p>
          <w:p w:rsidR="006C01B6" w:rsidRPr="006C01B6" w:rsidRDefault="0023572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500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600 м (превышает в 1,2 раза)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235726" w:rsidRDefault="006C01B6" w:rsidP="00A6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 - не соответствует требованиям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300- 400 м (превышает в 1,3 </w:t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раза) </w:t>
            </w:r>
          </w:p>
          <w:p w:rsidR="006C01B6" w:rsidRPr="006C01B6" w:rsidRDefault="00235726" w:rsidP="00A6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соответствует требованиям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СП 476.1325800.2020. "Свод правил. Территории городских и сельских поселений. Правила планировки, застройки и благоустройства жилых микрорайонов" 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9.3.19 В соответствии с требованиями СП 252.1325800.2016 (пункт 6.1.2), СанПиН 2.1.3.2630-10 (пункт 2.5), СанПиН 2.4.2.2821-10 (пункт 2.2) по территории участков дошкольных образовательных, общеобразовательных и медицинских организаций не допускается прохождение транзитных инженерных коммуникаций и размещение инженерных сооружений, не относящихся к сетям инженерно-технического обеспечения этих организаций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  <w:t>НГП Москвы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Объектами дошкольного образования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Многоквартирная жилая застройка: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ЦАО 500 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САО, СВАО, СЗАО, ЮАО, ЮВАО, ЮЗАО, ЗАО, ВАО,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ЗелАО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НАО, ТАО 300 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Школы общего типа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Многоквартирная жилая застройка: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ЦАО 750 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САО, СВАО, СЗАО, ЮАО, ЮВАО, ЮЗАО, ЗАО, ВАО,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ЗелАО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500 м</w:t>
            </w:r>
          </w:p>
        </w:tc>
      </w:tr>
      <w:tr w:rsidR="006C01B6" w:rsidRPr="006C01B6" w:rsidTr="00A636B8">
        <w:trPr>
          <w:trHeight w:val="5376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4.3 норма площади земельного участка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объектов образования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 (отдельно стоящие)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11-19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1 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ОО 23- 30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1 место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 – 9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 место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 соответствует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нормам (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эксплуатируемая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кровля) ОО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 место соответствует нормам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расчета: ДОО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1565 мест, площадь участков – 1,43 га (эксплуатируемая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кровля) ОО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3450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(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учетом сущ. школы), площадь участков – 7,52 </w:t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(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ОО на 160 с участком на кровле стилобата)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 – 35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A6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 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ОО – 22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 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3572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расчета: ДОО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1550 мест, площадь участков – 5,4 га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 2900 мест, площадь участков – 6,4 га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235726" w:rsidRPr="00235726" w:rsidRDefault="00235726" w:rsidP="002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 xml:space="preserve">ДОО – 4-7,5 </w:t>
            </w:r>
            <w:proofErr w:type="spellStart"/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 xml:space="preserve"> /1 место                 </w:t>
            </w:r>
          </w:p>
          <w:p w:rsidR="006C01B6" w:rsidRPr="006C01B6" w:rsidRDefault="00235726" w:rsidP="002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 xml:space="preserve">ОО – 8-19 </w:t>
            </w:r>
            <w:proofErr w:type="spellStart"/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35726">
              <w:rPr>
                <w:rFonts w:ascii="Times New Roman" w:eastAsia="Times New Roman" w:hAnsi="Times New Roman" w:cs="Times New Roman"/>
                <w:lang w:eastAsia="ru-RU"/>
              </w:rPr>
              <w:t xml:space="preserve"> /1 место</w:t>
            </w:r>
          </w:p>
        </w:tc>
        <w:tc>
          <w:tcPr>
            <w:tcW w:w="3836" w:type="dxa"/>
            <w:shd w:val="clear" w:color="auto" w:fill="auto"/>
            <w:vAlign w:val="bottom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СП 42.13330.2016 (приложение Д, таблица Д1)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вместимости яслей-садов: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до 100 мест - 44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свыше 100 мест - 38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/место;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 комплексе яслей-садов свыше 500 мест - 33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/место 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МГСН 1.01.99 (раздел 8, табл. 8.4)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1 место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Объектами дошкольного образования НГП Москвы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до 150 мест 35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151 до 200 мест 32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свыше 200 мест 24-32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встроенные,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встроенно-пристроенные*** 20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*** - для встроенного, встроенно-пристроенного, при-строенного ДОО норма площади дается без учета площади застройки;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встроенного ДОО расстояние от входа в здание до участка (прогулочной п</w:t>
            </w:r>
            <w:r w:rsidR="00A6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лощадки) – не более 50 м, с уче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обеспечения безопасного подхода/прохода.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Примечание: при размещении на одном участке объекта дошкольного образования и объекта общего образования общего типа допуск</w:t>
            </w:r>
            <w:r w:rsidR="00A6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 сокращение совокупной пло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щади участка не более чем на 10%.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СП 42.13330.2016 (приложение Д, таблица Д1)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вместимости общеобразовательной школы: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до 400 мест - 55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400 до 500 мест - 65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/место;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500 до 600 мест - 55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600 до 800 мест - 45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800 до 1100 мест - 36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1100 до 1500 мест - 23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от 1500 до 2000 мест - 18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/место;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- свыше 2000 мест - 16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МГСН 1.01.99 (приложение 4, табл.2) 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Школы  - 15-20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место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общего типа НГП Москвы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до 900 мест 22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от 901 до 1500 мест 20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свыше 1500 мест 17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учебный корпус с возможностью трансформации в ДОО 26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</w:p>
        </w:tc>
      </w:tr>
      <w:tr w:rsidR="006C01B6" w:rsidRPr="006C01B6" w:rsidTr="00AF68F4">
        <w:trPr>
          <w:trHeight w:val="558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07" w:type="dxa"/>
            <w:vMerge w:val="restart"/>
            <w:shd w:val="clear" w:color="000000" w:fill="FFFFFF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Требования к проектированию объектов образования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э</w:t>
            </w:r>
            <w:r w:rsidR="00BF5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тажность зданий детских садов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 этажность здания школ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2-3 этажа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3-4 этажа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1-3 этажа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1, 4 этажа</w:t>
            </w:r>
          </w:p>
        </w:tc>
        <w:tc>
          <w:tcPr>
            <w:tcW w:w="1712" w:type="dxa"/>
            <w:vMerge w:val="restart"/>
            <w:shd w:val="clear" w:color="auto" w:fill="auto"/>
            <w:noWrap/>
            <w:vAlign w:val="center"/>
            <w:hideMark/>
          </w:tcPr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1-3 этажа</w:t>
            </w:r>
          </w:p>
          <w:p w:rsidR="006C01B6" w:rsidRPr="006C01B6" w:rsidRDefault="00BF516F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1, 4 этажа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16F" w:rsidRDefault="00BF516F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3-4 этажа</w:t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соответствует нормативам 4 этажа</w:t>
            </w:r>
          </w:p>
        </w:tc>
        <w:tc>
          <w:tcPr>
            <w:tcW w:w="3836" w:type="dxa"/>
            <w:vMerge w:val="restart"/>
            <w:shd w:val="clear" w:color="000000" w:fill="FFFFFF"/>
            <w:vAlign w:val="center"/>
            <w:hideMark/>
          </w:tcPr>
          <w:p w:rsidR="006C01B6" w:rsidRPr="006C01B6" w:rsidRDefault="006C01B6" w:rsidP="00A6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СанПиН 2.4.1.3049-13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 (пункт 4.3).  СП 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252.1325800.2016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"Здания ДОО. Правила проектирования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A636B8"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7.1.2) не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 3-х этажей          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СП 2.13130.2012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"Системы противопожарной защиты. Обеспечение огнестойкости объектов защиты" (пункт 6.7.15, табл. 6.13)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 этажа                                      </w:t>
            </w:r>
          </w:p>
        </w:tc>
      </w:tr>
      <w:tr w:rsidR="00A636B8" w:rsidRPr="006C01B6" w:rsidTr="00A636B8">
        <w:trPr>
          <w:trHeight w:val="915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1B6" w:rsidRPr="006C01B6" w:rsidTr="00A636B8">
        <w:trPr>
          <w:trHeight w:val="1408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Обеспеченность и доступность объектов здравоохранения</w:t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 </w:t>
            </w:r>
            <w:r w:rsidRPr="006C01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минимально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допустимый уровень обеспеченности объектами здравоохранения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Default="00A636B8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оответствует нормам.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етские поликлиники </w:t>
            </w:r>
            <w:r w:rsidR="00BF516F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20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,9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Взрослые поликлиники – 24,9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Default="00A636B8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оответствует нормам.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етские поликлиники </w:t>
            </w:r>
            <w:r w:rsidR="00BF516F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18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,7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Взрослые поликлиники – 22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Default="00A636B8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оответствует нормам.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етские поликлиники </w:t>
            </w:r>
            <w:r w:rsidR="004820B1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16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Взрослые поликлиники – 19 </w:t>
            </w:r>
            <w:proofErr w:type="spellStart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C01B6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етские поликлиники </w:t>
            </w:r>
            <w:r w:rsidR="00BF516F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13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,1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Взрослые поликлиники – 15,</w:t>
            </w:r>
            <w:proofErr w:type="gram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 </w:t>
            </w:r>
            <w:proofErr w:type="spellStart"/>
            <w:r w:rsidR="00636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636C69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/1000 жит.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 42.13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330.2016 "Планировка и застройка городских и сельских поселений".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заданию на проектирование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МГСН 1.01-98.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8.1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взрослых 13,2, для детей 4,4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НГП Москвы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детско-взрослая поликлиника 11,</w:t>
            </w:r>
            <w:r w:rsidR="00AF68F4"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обслуживания взрослого населения, 6 - для обслуживания детского населения</w:t>
            </w:r>
          </w:p>
        </w:tc>
      </w:tr>
      <w:tr w:rsidR="00A636B8" w:rsidRPr="006C01B6" w:rsidTr="00A636B8">
        <w:trPr>
          <w:trHeight w:val="2205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6.2 размер земельного участка поликлиники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0,13 га на 100 пос./смену (площадь участка 0,44 га)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0,05 га на 100 пос./смену (площадь участка 0,1650 га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поликлиника размещается на территории детского сада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6589E" w:rsidP="0063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 нормативам</w:t>
            </w:r>
            <w:r w:rsidR="006C01B6" w:rsidRPr="00AF68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="006C01B6" w:rsidRPr="00AF68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AF68F4">
              <w:rPr>
                <w:rFonts w:ascii="Times New Roman" w:eastAsia="Times New Roman" w:hAnsi="Times New Roman" w:cs="Times New Roman"/>
                <w:lang w:eastAsia="ru-RU"/>
              </w:rPr>
              <w:t xml:space="preserve">0,04 га </w:t>
            </w:r>
            <w:r w:rsidRPr="00AF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100 пос./смену (площадь участка 0,1</w:t>
            </w:r>
            <w:r w:rsidR="00636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AF6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га)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 158.13330.2014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"Здания и помещения медицинских организаций" (пункт 5.2, таблица 5.1)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га на 100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/смену, но не менее 0,2 га 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СанПиН 2.1.3.2630-10 "Санитарно-</w:t>
            </w:r>
            <w:r w:rsidR="00A636B8"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эпидемиологические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требования к организациям, осуществляющим медицинскую деятельность" (пункт 2.12), МГСН 1.01-99 (раздел 8, таблица 8.4)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га на 100 посещений в смену, но не менее 0,5 га на один объект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НГП Москвы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показатель земельных участков для размещения амбулаторно-поликлинических объектов повседневного и периодического спроса составляет 0,1 га на 100 посещений в смену, но не менее 0,2 га на 1 объект.                 </w:t>
            </w:r>
          </w:p>
        </w:tc>
      </w:tr>
      <w:tr w:rsidR="00A636B8" w:rsidRPr="006C01B6" w:rsidTr="00A636B8">
        <w:trPr>
          <w:trHeight w:val="1500"/>
        </w:trPr>
        <w:tc>
          <w:tcPr>
            <w:tcW w:w="531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Плотность улично-дорожной сети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согласно ППМ №945 п. 3.2.1 (плотность сети определяется с учетом Генерального плана города Москвы)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согласно ППМ №945 п. 3.2.1 (плотность сети определяется с учетом Генерального плана города Москвы)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согласно ППМ №945 п. 3.2.1 (плотность сети определяется с учетом Генерального плана города Москвы)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9B4C50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согласно ППМ №945 п. 3.2.1 (плотность сети определяется с учетом Генерального плана города Москвы)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9B4C50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согласно ППМ №945 п. 3.2.1 (плотность сети определяется с учетом Генерального плана города Москвы)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  <w:hideMark/>
          </w:tcPr>
          <w:p w:rsidR="00E60FEC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Структура улично-дорожной сети (ППМ №945 п.3.2; СП 42.13330.2016 п. 11.8; </w:t>
            </w:r>
          </w:p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города Москвы №17 от 5 мая 2010 года)</w:t>
            </w:r>
          </w:p>
        </w:tc>
      </w:tr>
      <w:tr w:rsidR="00A636B8" w:rsidRPr="006C01B6" w:rsidTr="00A636B8">
        <w:trPr>
          <w:trHeight w:val="2040"/>
        </w:trPr>
        <w:tc>
          <w:tcPr>
            <w:tcW w:w="531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Парковки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обеспеченность машино-местами постоянного хранения 80 %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роект не соответствует нормативам - в соответствии с ППМ №945 необходимо обеспечить местами постоянного хранения не менее 60% населения. Проектом предусмотрено 6020 м/м, планируемая обеспеченность местами </w:t>
            </w:r>
            <w:r w:rsidR="00A636B8" w:rsidRPr="006C01B6">
              <w:rPr>
                <w:rFonts w:ascii="Times New Roman" w:eastAsia="Times New Roman" w:hAnsi="Times New Roman" w:cs="Times New Roman"/>
                <w:lang w:eastAsia="ru-RU"/>
              </w:rPr>
              <w:t>постоянного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хранения 57%. 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роект не соответствует нормативам - в соответствии с ППМ №945 необходимо обеспечить местами постоянного хранения не менее 60% населения. Проектом предусмотрено 2503 м/м, планируемая обеспеченность местами </w:t>
            </w:r>
            <w:r w:rsidR="00A636B8" w:rsidRPr="006C01B6">
              <w:rPr>
                <w:rFonts w:ascii="Times New Roman" w:eastAsia="Times New Roman" w:hAnsi="Times New Roman" w:cs="Times New Roman"/>
                <w:lang w:eastAsia="ru-RU"/>
              </w:rPr>
              <w:t>постоянного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 хранения 50%. 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 xml:space="preserve">оответствует нормативам - проектом предусмотрено размещение более 7 тыс. м/м, планируемая обеспеченность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Pr="006C01B6">
              <w:rPr>
                <w:rFonts w:ascii="Times New Roman" w:eastAsia="Times New Roman" w:hAnsi="Times New Roman" w:cs="Times New Roman"/>
                <w:lang w:eastAsia="ru-RU"/>
              </w:rPr>
              <w:t>стами постоянного хранения составляет 77%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5C7547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7C32">
              <w:rPr>
                <w:rFonts w:ascii="Times New Roman" w:eastAsia="Times New Roman" w:hAnsi="Times New Roman" w:cs="Times New Roman"/>
                <w:lang w:eastAsia="ru-RU"/>
              </w:rPr>
              <w:t>соответствует нормативам - проектом предусмотрено 34820 м/м, планируемая обеспеченность местами постоянного хранения составляет 207%</w:t>
            </w:r>
          </w:p>
        </w:tc>
        <w:tc>
          <w:tcPr>
            <w:tcW w:w="3836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36B8" w:rsidRPr="006C01B6" w:rsidTr="00A636B8">
        <w:trPr>
          <w:trHeight w:val="240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Озеленение</w:t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9.1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Озелененность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жилого квартала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24,6%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21,4%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17,4%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 42.13330.2016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территории квартала.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Примечание -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Оцениваемый расчетный показатель 25% - площадь озелененной территории квартала (микрорайона) многоквартирной застройки жилой зоны (без учета участков общеобразовательных и дошкольных образовательных организаций), - в расчет включается все проектируемое озеленение газонов и отдельные участки озелененных территорий, включая площадки для отдыха, для игр детей, пешеходные дорожки, если они занимают не более 30% общей площади участка.</w:t>
            </w:r>
          </w:p>
        </w:tc>
      </w:tr>
      <w:tr w:rsidR="006C01B6" w:rsidRPr="006C01B6" w:rsidTr="00A636B8">
        <w:trPr>
          <w:trHeight w:val="2085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9.2 площадь озелененных территорий в участке жилой, смешанной жилой застройки (двор)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B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4,1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</w:t>
            </w:r>
            <w:r w:rsidR="00BF516F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чел, </w:t>
            </w:r>
            <w:r w:rsidR="00BF5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возможности снижения нормы в связи с расположением близ НП «Лосиный остров», допустимая норма – 3,75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2,4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br/>
              <w:t>НГП Москвы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5,3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жителя площадь озеленения автономного участка на каждые 40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суммарной поэтажной площади жилых этажей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МГСН 1.01-</w:t>
            </w:r>
            <w:r w:rsidR="00BF516F"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99</w:t>
            </w:r>
            <w:r w:rsidR="00BF516F"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озелененная придомовая территория в расчете на каждые 20 кв. м общей площади жилой застройки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Предлагаемый расчетный показатель - 5,0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 на расчетное население, включая площадки для отдыха, для игр детей, пешеходные дорожки, в случае расположения в радиусе 1200 м от границ парка или лесопарка показатель может быть снижен на 25%</w:t>
            </w:r>
          </w:p>
        </w:tc>
      </w:tr>
      <w:tr w:rsidR="006C01B6" w:rsidRPr="006C01B6" w:rsidTr="00A636B8">
        <w:trPr>
          <w:trHeight w:val="2400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9.3 площадь озелененных территорий общего пользования жилого квартала (сквер, бульвар, городской сад, парк и пр. территории, ограниченные красными линиями с долей озелененных поверхностей не менее 70% от площади объекта и площадью не менее 0,15 га)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0,87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A6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1,4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AF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НГП Москвы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0,7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./чел. дополнительно к площади озеленения автономного участка (в радиусе доступности 500 м, площадью не менее 0,1 га) на каждые 40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суммарной поэтажной площади жилых этажей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МГСН 1.01-99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0,3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./чел (сквер) в пределах группы жилой, смешанной жилой застройки, + 0,4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(сад) – в пределах микрорайона  на в расчете на каждые 20 кв. м общей площади жилой застройки)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01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 42.13330.2016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Озелененные территории – участки земли, … в пределах которой не менее 70% поверхности занято растительным покровом</w:t>
            </w: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Расчетный показатель - 0,7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 на расчетное население  в пределах радиуса пешеходной доступности – 500 м, в случае расположения в радиусе 1200 м от границ парка или лесопарка показатель может быть снижен на 25%</w:t>
            </w:r>
          </w:p>
        </w:tc>
      </w:tr>
      <w:tr w:rsidR="00A636B8" w:rsidRPr="006C01B6" w:rsidTr="00636C69">
        <w:trPr>
          <w:trHeight w:val="1125"/>
        </w:trPr>
        <w:tc>
          <w:tcPr>
            <w:tcW w:w="531" w:type="dxa"/>
            <w:vMerge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9.4 площадь общественных пространств жилого квартала, предназначенных для благоустройства </w:t>
            </w:r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(включая пешеходные зоны улиц, площади, пешеходные зоны, скверы, бульвары и прочие публичные пространства жилого квартала,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озелененность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 нормируется) 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8,5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./чел (включая 0,7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 за счет скверов, бульваров)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7,7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10,8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9,2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3,9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./чел.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6C01B6" w:rsidRPr="006C01B6" w:rsidRDefault="006C01B6" w:rsidP="006C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Предлагаемый оценочный показатель -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/чел на расчетное население – иллюстрирует наличие большого количества рекреационных пространств вне городских парков – улицы, малые и большие площади становятся частью общественного пространства территории жилой застройки, не уступающие по качеству времяпрепровождения бульварам и скверам и включаются в расчетный показатель, позволяя снизить советские нормы по обязательному созданию парков культуры и отдыха (без указания обязательной доли </w:t>
            </w:r>
            <w:proofErr w:type="spellStart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озелененности</w:t>
            </w:r>
            <w:proofErr w:type="spellEnd"/>
            <w:r w:rsidRPr="006C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)в условиях нехватки свободных площадей для создания новых. Количественные требования переходят в требования по повышению качества городской среды на всей территории, с созданием условий для развития </w:t>
            </w:r>
          </w:p>
        </w:tc>
      </w:tr>
    </w:tbl>
    <w:p w:rsidR="00741BE8" w:rsidRDefault="00741BE8"/>
    <w:sectPr w:rsidR="00741BE8" w:rsidSect="00AF68F4">
      <w:pgSz w:w="16839" w:h="23814" w:code="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8"/>
    <w:rsid w:val="000D7C32"/>
    <w:rsid w:val="00123D5C"/>
    <w:rsid w:val="00150E7D"/>
    <w:rsid w:val="00235726"/>
    <w:rsid w:val="004820B1"/>
    <w:rsid w:val="004E08EF"/>
    <w:rsid w:val="005C7547"/>
    <w:rsid w:val="00636C69"/>
    <w:rsid w:val="0066589E"/>
    <w:rsid w:val="006A0B82"/>
    <w:rsid w:val="006C01B6"/>
    <w:rsid w:val="00741BE8"/>
    <w:rsid w:val="00746456"/>
    <w:rsid w:val="00873B9A"/>
    <w:rsid w:val="009B4C50"/>
    <w:rsid w:val="00A636B8"/>
    <w:rsid w:val="00AF68F4"/>
    <w:rsid w:val="00B63888"/>
    <w:rsid w:val="00B64606"/>
    <w:rsid w:val="00BF516F"/>
    <w:rsid w:val="00D2255A"/>
    <w:rsid w:val="00E60FEC"/>
    <w:rsid w:val="00E82C81"/>
    <w:rsid w:val="00F12BF0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E30E-FBA3-4456-A776-52D9EF9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Ариана Анатольевна</dc:creator>
  <cp:keywords/>
  <dc:description/>
  <cp:lastModifiedBy>Солдатова Ариана Анатольевна</cp:lastModifiedBy>
  <cp:revision>21</cp:revision>
  <dcterms:created xsi:type="dcterms:W3CDTF">2020-09-28T14:21:00Z</dcterms:created>
  <dcterms:modified xsi:type="dcterms:W3CDTF">2020-09-30T12:44:00Z</dcterms:modified>
</cp:coreProperties>
</file>